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67157" w14:textId="089FF75F" w:rsidR="002E7D92" w:rsidRPr="00A770E4" w:rsidRDefault="002E7D92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2474D25" w14:textId="77777777" w:rsidR="00A770E4" w:rsidRPr="00A770E4" w:rsidRDefault="00A770E4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770E4">
        <w:rPr>
          <w:rFonts w:ascii="Times New Roman" w:hAnsi="Times New Roman" w:cs="Times New Roman"/>
          <w:b/>
          <w:bCs/>
          <w:sz w:val="28"/>
          <w:szCs w:val="28"/>
          <w:lang w:val="en-US"/>
        </w:rPr>
        <w:t>Positive Psychology</w:t>
      </w:r>
    </w:p>
    <w:p w14:paraId="0337F167" w14:textId="7F86A0CA" w:rsidR="00A770E4" w:rsidRDefault="00A770E4">
      <w:pPr>
        <w:rPr>
          <w:rFonts w:ascii="Times New Roman" w:hAnsi="Times New Roman" w:cs="Times New Roman"/>
          <w:sz w:val="24"/>
          <w:szCs w:val="24"/>
        </w:rPr>
      </w:pPr>
      <w:r w:rsidRPr="00A770E4">
        <w:rPr>
          <w:rFonts w:ascii="Times New Roman" w:hAnsi="Times New Roman" w:cs="Times New Roman"/>
          <w:sz w:val="24"/>
          <w:szCs w:val="24"/>
        </w:rPr>
        <w:t>Definition, nature, historical development, and evolution of positive psychology; hedonic and eudaimonic approaches to well-being; theories and models of well-being, including the PERMA model, Subjective Well-Being, Psychological Well-Being, and Self-Determination Theory; positive emotions and the Broaden-and-Build Theory; happiness, life satisfaction, and flourishing; character strengths and virtues; hope, optimism, resilience, and psychological capital; gratitude, forgiveness, compassion, altruism, mindfulness, self-compassion, flow, and meaning in life; self-efficacy, goal setting, motivation, and personal growth; positive relationships and social support; positive psychological interventions; applications of positive psychology in education, health, clinical settings, and organizations; positive psychology across the lifespan; Indian perspectives on well-being, including yoga, mindfulness, spirituality, and indigenous psychology; measurement and assessment of positive psychological constructs; and contemporary developments, cultural perspectives, ethical issues, and criticisms of positive psychology.</w:t>
      </w:r>
    </w:p>
    <w:p w14:paraId="35FEB68A" w14:textId="77777777" w:rsidR="00A770E4" w:rsidRPr="00A770E4" w:rsidRDefault="00A770E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9C08C0D" w14:textId="6F4D4AB5" w:rsidR="00A770E4" w:rsidRPr="00A770E4" w:rsidRDefault="00392CEE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770E4">
        <w:rPr>
          <w:rFonts w:ascii="Times New Roman" w:hAnsi="Times New Roman" w:cs="Times New Roman"/>
          <w:b/>
          <w:bCs/>
          <w:sz w:val="28"/>
          <w:szCs w:val="28"/>
          <w:lang w:val="en-US"/>
        </w:rPr>
        <w:t>Social Psychology</w:t>
      </w:r>
    </w:p>
    <w:p w14:paraId="4C378E71" w14:textId="5DFAD1D0" w:rsidR="00A770E4" w:rsidRDefault="00A770E4">
      <w:pPr>
        <w:rPr>
          <w:rFonts w:ascii="Times New Roman" w:hAnsi="Times New Roman" w:cs="Times New Roman"/>
          <w:sz w:val="24"/>
          <w:szCs w:val="24"/>
        </w:rPr>
      </w:pPr>
      <w:r w:rsidRPr="00A770E4">
        <w:rPr>
          <w:rFonts w:ascii="Times New Roman" w:hAnsi="Times New Roman" w:cs="Times New Roman"/>
          <w:sz w:val="24"/>
          <w:szCs w:val="24"/>
        </w:rPr>
        <w:t>Definition, nature, scope, historical development, and research methods of social psychology; social cognition, schemas, heuristics, attribution, and social judgment; social perception, impression formation, and nonverbal communication; attitudes, attitude formation, measurement, and change; persuasion and the Elaboration Likelihood Model; social influence, conformity, compliance, obedience, and minority influence; self-concept, self-esteem, self-presentation, and social identity; stereotypes, prejudice, discrimination, and intergroup relations; Social Identity Theory and Realistic Conflict Theory; group formation, group norms, roles, cohesion, leadership, and decision-making; social facilitation, social loafing, groupthink, and deindividuation; prosocial behaviour, helping, altruism, empathy, and the bystander effect; aggression and its theoretical explanations; interpersonal attraction, friendship, love, intimacy, and relationship maintenance; Social Exchange Theory and Equity Theory; culture and social behaviour, individualism and collectivism; social psychology of gender, power, inequality, and social justice; environmental and community influences on behaviour; social media, digital behaviour, online identity, cyberbullying, and social comparison; and applications of social psychology in health, education, organizations, and public policy.</w:t>
      </w:r>
    </w:p>
    <w:p w14:paraId="293D4423" w14:textId="77777777" w:rsidR="007F019E" w:rsidRPr="00A770E4" w:rsidRDefault="007F019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0499766" w14:textId="1241E326" w:rsidR="007F019E" w:rsidRPr="007F019E" w:rsidRDefault="00392CEE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F019E">
        <w:rPr>
          <w:rFonts w:ascii="Times New Roman" w:hAnsi="Times New Roman" w:cs="Times New Roman"/>
          <w:b/>
          <w:bCs/>
          <w:sz w:val="28"/>
          <w:szCs w:val="28"/>
          <w:lang w:val="en-US"/>
        </w:rPr>
        <w:t>Interpersonal Relationships</w:t>
      </w:r>
    </w:p>
    <w:p w14:paraId="6CBDB0C4" w14:textId="438A6B77" w:rsidR="00392CEE" w:rsidRPr="00392CEE" w:rsidRDefault="00392CE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Nature, types, development of interpersonal relationships; Theories of interpersonal attraction: similarity, proximity, reciprocity, and complementarity; theories of close relationships: attachment theory, social exchange theory, interdependence theory, equity </w:t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theory, investment model of commitment,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Rusbult’s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investment model; relationship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dialetics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; Romantic relationships: attraction, love, intimacy, passion and commitment, Sternberg’s triangular theory of love; Relationship maintenance, stability, sustainability, and quality; conflict and conflict resolution in close relationships; power dynamics, </w:t>
      </w:r>
      <w:r w:rsidR="008749D9">
        <w:rPr>
          <w:rFonts w:ascii="Times New Roman" w:hAnsi="Times New Roman" w:cs="Times New Roman"/>
          <w:sz w:val="24"/>
          <w:szCs w:val="24"/>
          <w:lang w:val="en-US"/>
        </w:rPr>
        <w:t xml:space="preserve">and equity in relationships; loneliness, social support, belongingness; online dating, social media, digital intimacy, and technology-mediated relationships; cultural influence on love, marriage, family relationships; interpersonal trust. </w:t>
      </w:r>
    </w:p>
    <w:sectPr w:rsidR="00392CEE" w:rsidRPr="00392CEE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80155" w14:textId="77777777" w:rsidR="00194A1B" w:rsidRDefault="00194A1B" w:rsidP="00E16822">
      <w:pPr>
        <w:spacing w:after="0" w:line="240" w:lineRule="auto"/>
      </w:pPr>
      <w:r>
        <w:separator/>
      </w:r>
    </w:p>
  </w:endnote>
  <w:endnote w:type="continuationSeparator" w:id="0">
    <w:p w14:paraId="02E3DB6A" w14:textId="77777777" w:rsidR="00194A1B" w:rsidRDefault="00194A1B" w:rsidP="00E16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39962" w14:textId="77777777" w:rsidR="00194A1B" w:rsidRDefault="00194A1B" w:rsidP="00E16822">
      <w:pPr>
        <w:spacing w:after="0" w:line="240" w:lineRule="auto"/>
      </w:pPr>
      <w:r>
        <w:separator/>
      </w:r>
    </w:p>
  </w:footnote>
  <w:footnote w:type="continuationSeparator" w:id="0">
    <w:p w14:paraId="345A0D52" w14:textId="77777777" w:rsidR="00194A1B" w:rsidRDefault="00194A1B" w:rsidP="00E168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1A9CD" w14:textId="61A1CBF8" w:rsidR="00A770E4" w:rsidRPr="00A770E4" w:rsidRDefault="00A770E4" w:rsidP="00E16822">
    <w:pPr>
      <w:spacing w:after="20" w:line="240" w:lineRule="auto"/>
      <w:jc w:val="center"/>
      <w:rPr>
        <w:rFonts w:ascii="Times New Roman" w:eastAsia="Times New Roman" w:hAnsi="Times New Roman" w:cs="Times New Roman"/>
        <w:b/>
        <w:sz w:val="28"/>
        <w:szCs w:val="28"/>
      </w:rPr>
    </w:pPr>
    <w:r w:rsidRPr="00A770E4">
      <w:rPr>
        <w:rFonts w:ascii="Times New Roman" w:eastAsia="Times New Roman" w:hAnsi="Times New Roman" w:cs="Times New Roman"/>
        <w:b/>
        <w:sz w:val="28"/>
        <w:szCs w:val="28"/>
      </w:rPr>
      <w:t>Department of Psychology</w:t>
    </w:r>
  </w:p>
  <w:p w14:paraId="18FC043F" w14:textId="77777777" w:rsidR="00A770E4" w:rsidRPr="00A770E4" w:rsidRDefault="00A770E4" w:rsidP="00E16822">
    <w:pPr>
      <w:spacing w:after="20" w:line="240" w:lineRule="auto"/>
      <w:jc w:val="center"/>
      <w:rPr>
        <w:rFonts w:ascii="Times New Roman" w:eastAsia="Times New Roman" w:hAnsi="Times New Roman" w:cs="Times New Roman"/>
        <w:b/>
        <w:sz w:val="28"/>
        <w:szCs w:val="28"/>
      </w:rPr>
    </w:pPr>
    <w:r w:rsidRPr="00A770E4">
      <w:rPr>
        <w:rFonts w:ascii="Times New Roman" w:eastAsia="Times New Roman" w:hAnsi="Times New Roman" w:cs="Times New Roman"/>
        <w:b/>
        <w:sz w:val="28"/>
        <w:szCs w:val="28"/>
      </w:rPr>
      <w:t xml:space="preserve">PhD Entrance Examination Syllabus </w:t>
    </w:r>
  </w:p>
  <w:p w14:paraId="086D1FFB" w14:textId="7D109F0C" w:rsidR="00A770E4" w:rsidRPr="00A770E4" w:rsidRDefault="00A770E4" w:rsidP="00E16822">
    <w:pPr>
      <w:spacing w:after="20" w:line="240" w:lineRule="auto"/>
      <w:jc w:val="center"/>
      <w:rPr>
        <w:rFonts w:ascii="Times New Roman" w:eastAsia="Times New Roman" w:hAnsi="Times New Roman" w:cs="Times New Roman"/>
        <w:b/>
        <w:sz w:val="28"/>
        <w:szCs w:val="28"/>
      </w:rPr>
    </w:pPr>
    <w:r w:rsidRPr="00A770E4">
      <w:rPr>
        <w:rFonts w:ascii="Times New Roman" w:eastAsia="Times New Roman" w:hAnsi="Times New Roman" w:cs="Times New Roman"/>
        <w:b/>
        <w:sz w:val="28"/>
        <w:szCs w:val="28"/>
      </w:rPr>
      <w:t>November 2026</w:t>
    </w:r>
  </w:p>
  <w:p w14:paraId="06102221" w14:textId="439D0A78" w:rsidR="00E16822" w:rsidRPr="00A770E4" w:rsidRDefault="00A770E4" w:rsidP="00E16822">
    <w:pPr>
      <w:spacing w:after="20" w:line="240" w:lineRule="auto"/>
      <w:jc w:val="center"/>
      <w:rPr>
        <w:rFonts w:ascii="Times New Roman" w:hAnsi="Times New Roman" w:cs="Times New Roman"/>
        <w:sz w:val="28"/>
        <w:szCs w:val="28"/>
      </w:rPr>
    </w:pPr>
    <w:r w:rsidRPr="00A770E4">
      <w:rPr>
        <w:rFonts w:ascii="Times New Roman" w:eastAsia="Times New Roman" w:hAnsi="Times New Roman" w:cs="Times New Roman"/>
        <w:b/>
        <w:sz w:val="28"/>
        <w:szCs w:val="28"/>
      </w:rPr>
      <w:t>Sikkim Manipal Institute of Technology</w:t>
    </w:r>
  </w:p>
  <w:p w14:paraId="2F7CE60B" w14:textId="2B3D2C7B" w:rsidR="00E16822" w:rsidRPr="00E16822" w:rsidRDefault="00E16822">
    <w:pPr>
      <w:pStyle w:val="Header"/>
      <w:rPr>
        <w:rFonts w:ascii="Times New Roman" w:hAnsi="Times New Roman" w:cs="Times New Roman"/>
        <w:sz w:val="24"/>
        <w:szCs w:val="24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822"/>
    <w:rsid w:val="000A6428"/>
    <w:rsid w:val="0015636B"/>
    <w:rsid w:val="00194A1B"/>
    <w:rsid w:val="002E7D92"/>
    <w:rsid w:val="00392CEE"/>
    <w:rsid w:val="005543DA"/>
    <w:rsid w:val="007E40D4"/>
    <w:rsid w:val="007F019E"/>
    <w:rsid w:val="008749D9"/>
    <w:rsid w:val="00A37208"/>
    <w:rsid w:val="00A770E4"/>
    <w:rsid w:val="00B853E3"/>
    <w:rsid w:val="00B95896"/>
    <w:rsid w:val="00CD4145"/>
    <w:rsid w:val="00E16822"/>
    <w:rsid w:val="00EE0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89EA"/>
  <w15:chartTrackingRefBased/>
  <w15:docId w15:val="{37ADE66E-5686-48E5-B155-06349D9C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68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68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8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8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8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8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8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8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8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8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8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8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8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8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8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8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8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8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8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68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8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68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8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68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68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68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8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8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82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68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822"/>
  </w:style>
  <w:style w:type="paragraph" w:styleId="Footer">
    <w:name w:val="footer"/>
    <w:basedOn w:val="Normal"/>
    <w:link w:val="FooterChar"/>
    <w:uiPriority w:val="99"/>
    <w:unhideWhenUsed/>
    <w:rsid w:val="00E168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8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JESHMEEN  DEB BARMAN</dc:creator>
  <cp:keywords/>
  <dc:description/>
  <cp:lastModifiedBy>Ms. Alisha Chettri, Psychology</cp:lastModifiedBy>
  <cp:revision>2</cp:revision>
  <dcterms:created xsi:type="dcterms:W3CDTF">2026-10-09T11:19:00Z</dcterms:created>
  <dcterms:modified xsi:type="dcterms:W3CDTF">2026-10-09T11:19:00Z</dcterms:modified>
</cp:coreProperties>
</file>